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701"/>
        <w:gridCol w:w="6379"/>
        <w:gridCol w:w="1843"/>
      </w:tblGrid>
      <w:tr w:rsidR="0036112C" w:rsidRPr="00D74476">
        <w:trPr>
          <w:trHeight w:val="2235"/>
        </w:trPr>
        <w:tc>
          <w:tcPr>
            <w:tcW w:w="1701" w:type="dxa"/>
            <w:tcBorders>
              <w:top w:val="single" w:sz="4" w:space="0" w:color="000000"/>
              <w:left w:val="single" w:sz="4" w:space="0" w:color="000000"/>
              <w:bottom w:val="single" w:sz="4" w:space="0" w:color="000000"/>
              <w:right w:val="single" w:sz="4" w:space="0" w:color="auto"/>
            </w:tcBorders>
          </w:tcPr>
          <w:p w:rsidR="0036112C" w:rsidRDefault="0036112C" w:rsidP="001960BD">
            <w:pPr>
              <w:autoSpaceDE w:val="0"/>
              <w:autoSpaceDN w:val="0"/>
              <w:adjustRightInd w:val="0"/>
              <w:jc w:val="center"/>
              <w:outlineLvl w:val="0"/>
            </w:pPr>
          </w:p>
          <w:p w:rsidR="0036112C" w:rsidRDefault="0036112C" w:rsidP="001960BD">
            <w:pPr>
              <w:autoSpaceDE w:val="0"/>
              <w:autoSpaceDN w:val="0"/>
              <w:adjustRightInd w:val="0"/>
              <w:jc w:val="center"/>
              <w:outlineLvl w:val="0"/>
            </w:pPr>
          </w:p>
          <w:p w:rsidR="0036112C" w:rsidRPr="006A0FCC" w:rsidRDefault="0036112C" w:rsidP="001960BD">
            <w:pPr>
              <w:autoSpaceDE w:val="0"/>
              <w:autoSpaceDN w:val="0"/>
              <w:adjustRightInd w:val="0"/>
              <w:jc w:val="center"/>
              <w:rPr>
                <w:b/>
                <w:bCs/>
                <w:i/>
                <w:iCs/>
                <w:color w:val="000000"/>
                <w:sz w:val="20"/>
                <w:szCs w:val="20"/>
              </w:rPr>
            </w:pPr>
            <w:r w:rsidRPr="00FC31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68.25pt;height:60pt;visibility:visible">
                  <v:imagedata r:id="rId4" o:title=""/>
                </v:shape>
              </w:pict>
            </w:r>
          </w:p>
        </w:tc>
        <w:tc>
          <w:tcPr>
            <w:tcW w:w="6379" w:type="dxa"/>
            <w:tcBorders>
              <w:top w:val="single" w:sz="4" w:space="0" w:color="000000"/>
              <w:left w:val="single" w:sz="4" w:space="0" w:color="auto"/>
              <w:bottom w:val="single" w:sz="4" w:space="0" w:color="000000"/>
              <w:right w:val="single" w:sz="4" w:space="0" w:color="000000"/>
            </w:tcBorders>
          </w:tcPr>
          <w:p w:rsidR="0036112C" w:rsidRPr="001A5C90" w:rsidRDefault="0036112C" w:rsidP="001960BD">
            <w:pPr>
              <w:autoSpaceDE w:val="0"/>
              <w:autoSpaceDN w:val="0"/>
              <w:adjustRightInd w:val="0"/>
              <w:jc w:val="center"/>
              <w:outlineLvl w:val="0"/>
              <w:rPr>
                <w:sz w:val="16"/>
                <w:szCs w:val="16"/>
              </w:rPr>
            </w:pPr>
          </w:p>
          <w:p w:rsidR="0036112C" w:rsidRDefault="0036112C" w:rsidP="001960BD">
            <w:pPr>
              <w:autoSpaceDE w:val="0"/>
              <w:autoSpaceDN w:val="0"/>
              <w:adjustRightInd w:val="0"/>
              <w:jc w:val="center"/>
              <w:outlineLvl w:val="0"/>
            </w:pPr>
            <w:r w:rsidRPr="00FC3146">
              <w:rPr>
                <w:noProof/>
              </w:rPr>
              <w:pict>
                <v:shape id="Immagine 2" o:spid="_x0000_i1026" type="#_x0000_t75" alt="File:Italy-Emblem.svg" style="width:44.25pt;height:49.5pt;visibility:visible">
                  <v:imagedata r:id="rId5" o:title=""/>
                </v:shape>
              </w:pict>
            </w:r>
          </w:p>
          <w:p w:rsidR="0036112C" w:rsidRPr="001A5C90" w:rsidRDefault="0036112C" w:rsidP="001960BD">
            <w:pPr>
              <w:autoSpaceDE w:val="0"/>
              <w:autoSpaceDN w:val="0"/>
              <w:adjustRightInd w:val="0"/>
              <w:jc w:val="center"/>
              <w:outlineLvl w:val="0"/>
              <w:rPr>
                <w:b/>
                <w:bCs/>
                <w:color w:val="000000"/>
                <w:sz w:val="16"/>
                <w:szCs w:val="16"/>
              </w:rPr>
            </w:pPr>
          </w:p>
          <w:p w:rsidR="0036112C" w:rsidRPr="00C47CEE" w:rsidRDefault="0036112C" w:rsidP="001960BD">
            <w:pPr>
              <w:pStyle w:val="NormalWeb"/>
              <w:spacing w:before="0" w:beforeAutospacing="0" w:after="0" w:afterAutospacing="0"/>
              <w:rPr>
                <w:b/>
                <w:bCs/>
                <w:color w:val="000000"/>
                <w:sz w:val="20"/>
                <w:szCs w:val="20"/>
              </w:rPr>
            </w:pPr>
            <w:r w:rsidRPr="00C47CEE">
              <w:rPr>
                <w:b/>
                <w:bCs/>
                <w:color w:val="000000"/>
                <w:sz w:val="20"/>
                <w:szCs w:val="20"/>
              </w:rPr>
              <w:t xml:space="preserve">ISTITUTO DI ISTRUZIONE SECONDARIA  “DANIELE CRESPI” </w:t>
            </w:r>
          </w:p>
          <w:p w:rsidR="0036112C" w:rsidRPr="003F1440" w:rsidRDefault="0036112C" w:rsidP="001960BD">
            <w:pPr>
              <w:pStyle w:val="NormalWeb"/>
              <w:spacing w:before="0" w:beforeAutospacing="0" w:after="0" w:afterAutospacing="0"/>
              <w:jc w:val="center"/>
              <w:rPr>
                <w:b/>
                <w:bCs/>
                <w:i/>
                <w:iCs/>
                <w:sz w:val="18"/>
                <w:szCs w:val="18"/>
              </w:rPr>
            </w:pPr>
            <w:r w:rsidRPr="003F1440">
              <w:rPr>
                <w:b/>
                <w:bCs/>
                <w:i/>
                <w:iCs/>
                <w:sz w:val="18"/>
                <w:szCs w:val="18"/>
              </w:rPr>
              <w:t>Liceo Internazionale Classico e  Linguistico VAPC02701R</w:t>
            </w:r>
          </w:p>
          <w:p w:rsidR="0036112C" w:rsidRPr="003F1440" w:rsidRDefault="0036112C" w:rsidP="001960BD">
            <w:pPr>
              <w:pStyle w:val="NormalWeb"/>
              <w:spacing w:before="0" w:beforeAutospacing="0" w:after="0" w:afterAutospacing="0"/>
              <w:jc w:val="center"/>
              <w:rPr>
                <w:b/>
                <w:bCs/>
                <w:i/>
                <w:iCs/>
                <w:sz w:val="18"/>
                <w:szCs w:val="18"/>
              </w:rPr>
            </w:pPr>
            <w:r w:rsidRPr="003F1440">
              <w:rPr>
                <w:b/>
                <w:bCs/>
                <w:i/>
                <w:iCs/>
                <w:sz w:val="18"/>
                <w:szCs w:val="18"/>
              </w:rPr>
              <w:t xml:space="preserve"> Liceo delle Scienze Umane VAPM027011</w:t>
            </w:r>
          </w:p>
          <w:p w:rsidR="0036112C" w:rsidRPr="003F1440" w:rsidRDefault="0036112C" w:rsidP="001960BD">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36112C" w:rsidRPr="00D74476" w:rsidRDefault="0036112C" w:rsidP="001960BD">
            <w:pPr>
              <w:autoSpaceDE w:val="0"/>
              <w:autoSpaceDN w:val="0"/>
              <w:adjustRightInd w:val="0"/>
              <w:jc w:val="center"/>
              <w:rPr>
                <w:color w:val="000000"/>
                <w:sz w:val="18"/>
                <w:szCs w:val="18"/>
              </w:rPr>
            </w:pPr>
            <w:hyperlink r:id="rId6" w:history="1">
              <w:r w:rsidRPr="00D74476">
                <w:rPr>
                  <w:b/>
                  <w:bCs/>
                  <w:color w:val="0000FF"/>
                  <w:sz w:val="18"/>
                  <w:szCs w:val="18"/>
                  <w:u w:val="single"/>
                </w:rPr>
                <w:t>www.liceocrespi.it</w:t>
              </w:r>
            </w:hyperlink>
            <w:r w:rsidRPr="00D74476">
              <w:rPr>
                <w:b/>
                <w:bCs/>
                <w:color w:val="000000"/>
                <w:sz w:val="18"/>
                <w:szCs w:val="18"/>
              </w:rPr>
              <w:t>-</w:t>
            </w:r>
            <w:r w:rsidRPr="00D74476">
              <w:rPr>
                <w:b/>
                <w:bCs/>
                <w:i/>
                <w:iCs/>
                <w:color w:val="000000"/>
                <w:sz w:val="18"/>
                <w:szCs w:val="18"/>
              </w:rPr>
              <w:t xml:space="preserve">Tel. 0331 633256 - Fax 0331 674770 - E-mail: </w:t>
            </w:r>
            <w:hyperlink r:id="rId7" w:history="1">
              <w:r w:rsidRPr="00D74476">
                <w:rPr>
                  <w:b/>
                  <w:bCs/>
                  <w:i/>
                  <w:iCs/>
                  <w:color w:val="0000FF"/>
                  <w:sz w:val="18"/>
                  <w:szCs w:val="18"/>
                  <w:u w:val="single"/>
                </w:rPr>
                <w:t>lccrespi@tin.it</w:t>
              </w:r>
            </w:hyperlink>
          </w:p>
          <w:p w:rsidR="0036112C" w:rsidRPr="00D74476" w:rsidRDefault="0036112C" w:rsidP="001960BD">
            <w:pPr>
              <w:autoSpaceDE w:val="0"/>
              <w:autoSpaceDN w:val="0"/>
              <w:adjustRightInd w:val="0"/>
              <w:jc w:val="center"/>
              <w:rPr>
                <w:color w:val="000000"/>
                <w:sz w:val="16"/>
                <w:szCs w:val="16"/>
              </w:rPr>
            </w:pPr>
            <w:r w:rsidRPr="00D74476">
              <w:rPr>
                <w:color w:val="000000"/>
                <w:sz w:val="16"/>
                <w:szCs w:val="16"/>
              </w:rPr>
              <w:t xml:space="preserve">C.F. 81009350125 – Cod.Min. </w:t>
            </w:r>
            <w:r w:rsidRPr="00357ADB">
              <w:rPr>
                <w:color w:val="000000"/>
                <w:sz w:val="18"/>
                <w:szCs w:val="18"/>
              </w:rPr>
              <w:t>VAIS02700D</w:t>
            </w:r>
          </w:p>
        </w:tc>
        <w:tc>
          <w:tcPr>
            <w:tcW w:w="1843" w:type="dxa"/>
            <w:tcBorders>
              <w:top w:val="single" w:sz="4" w:space="0" w:color="000000"/>
              <w:left w:val="single" w:sz="4" w:space="0" w:color="000000"/>
              <w:bottom w:val="single" w:sz="4" w:space="0" w:color="000000"/>
              <w:right w:val="single" w:sz="4" w:space="0" w:color="000000"/>
            </w:tcBorders>
            <w:vAlign w:val="center"/>
          </w:tcPr>
          <w:p w:rsidR="0036112C" w:rsidRDefault="0036112C" w:rsidP="001960BD">
            <w:pPr>
              <w:autoSpaceDE w:val="0"/>
              <w:autoSpaceDN w:val="0"/>
              <w:adjustRightInd w:val="0"/>
              <w:ind w:right="-70"/>
              <w:rPr>
                <w:noProof/>
                <w:sz w:val="14"/>
                <w:szCs w:val="14"/>
              </w:rPr>
            </w:pPr>
          </w:p>
          <w:p w:rsidR="0036112C" w:rsidRDefault="0036112C" w:rsidP="001960BD">
            <w:pPr>
              <w:autoSpaceDE w:val="0"/>
              <w:autoSpaceDN w:val="0"/>
              <w:adjustRightInd w:val="0"/>
              <w:rPr>
                <w:color w:val="000000"/>
                <w:sz w:val="14"/>
                <w:szCs w:val="14"/>
              </w:rPr>
            </w:pPr>
            <w:r w:rsidRPr="00BE5A90">
              <w:rPr>
                <w:noProof/>
                <w:color w:val="000000"/>
                <w:sz w:val="14"/>
                <w:szCs w:val="14"/>
              </w:rPr>
              <w:pict>
                <v:shape id="Immagine 3" o:spid="_x0000_i1027" type="#_x0000_t75" alt="B03-q8C" style="width:81pt;height:38.25pt;visibility:visible">
                  <v:imagedata r:id="rId8" o:title=""/>
                </v:shape>
              </w:pict>
            </w:r>
          </w:p>
          <w:p w:rsidR="0036112C" w:rsidRDefault="0036112C" w:rsidP="001960BD">
            <w:pPr>
              <w:autoSpaceDE w:val="0"/>
              <w:autoSpaceDN w:val="0"/>
              <w:adjustRightInd w:val="0"/>
              <w:rPr>
                <w:color w:val="000000"/>
                <w:sz w:val="14"/>
                <w:szCs w:val="14"/>
              </w:rPr>
            </w:pPr>
          </w:p>
          <w:p w:rsidR="0036112C" w:rsidRPr="0026510A" w:rsidRDefault="0036112C" w:rsidP="001960BD">
            <w:pPr>
              <w:autoSpaceDE w:val="0"/>
              <w:autoSpaceDN w:val="0"/>
              <w:adjustRightInd w:val="0"/>
              <w:rPr>
                <w:b/>
                <w:bCs/>
              </w:rPr>
            </w:pPr>
            <w:r>
              <w:rPr>
                <w:b/>
                <w:bCs/>
              </w:rPr>
              <w:t>CertINT® 2011</w:t>
            </w:r>
          </w:p>
        </w:tc>
      </w:tr>
    </w:tbl>
    <w:p w:rsidR="0036112C" w:rsidRDefault="0036112C" w:rsidP="00B1669F"/>
    <w:p w:rsidR="0036112C" w:rsidRDefault="0036112C" w:rsidP="00B1669F"/>
    <w:p w:rsidR="0036112C" w:rsidRDefault="0036112C" w:rsidP="00B1669F">
      <w:pPr>
        <w:jc w:val="center"/>
        <w:rPr>
          <w:b/>
          <w:bCs/>
        </w:rPr>
      </w:pPr>
      <w:r>
        <w:rPr>
          <w:b/>
          <w:bCs/>
        </w:rPr>
        <w:t>Programma svolto lingua inglese e lavoro estivo</w:t>
      </w:r>
    </w:p>
    <w:p w:rsidR="0036112C" w:rsidRDefault="0036112C" w:rsidP="00B1669F">
      <w:pPr>
        <w:jc w:val="center"/>
        <w:rPr>
          <w:b/>
          <w:bCs/>
        </w:rPr>
      </w:pPr>
      <w:r>
        <w:rPr>
          <w:b/>
          <w:bCs/>
        </w:rPr>
        <w:t>Classe 4 N</w:t>
      </w:r>
    </w:p>
    <w:p w:rsidR="0036112C" w:rsidRDefault="0036112C" w:rsidP="00B1669F">
      <w:pPr>
        <w:jc w:val="center"/>
        <w:rPr>
          <w:b/>
          <w:bCs/>
        </w:rPr>
      </w:pPr>
      <w:r>
        <w:rPr>
          <w:b/>
          <w:bCs/>
        </w:rPr>
        <w:t>A.S. 2012/2013</w:t>
      </w:r>
    </w:p>
    <w:p w:rsidR="0036112C" w:rsidRPr="008E1556" w:rsidRDefault="0036112C" w:rsidP="00B1669F">
      <w:pPr>
        <w:jc w:val="center"/>
        <w:rPr>
          <w:b/>
          <w:bCs/>
        </w:rPr>
      </w:pPr>
    </w:p>
    <w:p w:rsidR="0036112C" w:rsidRDefault="0036112C" w:rsidP="00B1669F"/>
    <w:p w:rsidR="0036112C" w:rsidRDefault="0036112C" w:rsidP="00B1669F">
      <w:r>
        <w:t>Prof.ssa Sara Castiglioni</w:t>
      </w:r>
    </w:p>
    <w:p w:rsidR="0036112C" w:rsidRDefault="0036112C" w:rsidP="00B1669F"/>
    <w:p w:rsidR="0036112C" w:rsidRPr="00123A57" w:rsidRDefault="0036112C" w:rsidP="00B1669F">
      <w:pPr>
        <w:rPr>
          <w:i/>
          <w:iCs/>
        </w:rPr>
      </w:pPr>
      <w:r>
        <w:rPr>
          <w:b/>
          <w:bCs/>
        </w:rPr>
        <w:t xml:space="preserve">Libri di testo: </w:t>
      </w:r>
      <w:r>
        <w:t xml:space="preserve"> Jon Nauton, John Hughes, </w:t>
      </w:r>
      <w:r>
        <w:rPr>
          <w:i/>
          <w:iCs/>
        </w:rPr>
        <w:t>Spotlight on FCE</w:t>
      </w:r>
    </w:p>
    <w:p w:rsidR="0036112C" w:rsidRDefault="0036112C" w:rsidP="00B1669F">
      <w:r>
        <w:t xml:space="preserve">                         Marina Spiazzi, Marina Tavella, </w:t>
      </w:r>
      <w:r>
        <w:rPr>
          <w:i/>
          <w:iCs/>
        </w:rPr>
        <w:t xml:space="preserve">Only Connect…New Direction, </w:t>
      </w:r>
      <w:r w:rsidRPr="00123A57">
        <w:t>vol.1</w:t>
      </w:r>
      <w:r>
        <w:rPr>
          <w:i/>
          <w:iCs/>
        </w:rPr>
        <w:t xml:space="preserve"> </w:t>
      </w:r>
      <w:r>
        <w:t>Zanichelli</w:t>
      </w:r>
    </w:p>
    <w:p w:rsidR="0036112C" w:rsidRDefault="0036112C" w:rsidP="00B1669F">
      <w:r>
        <w:t xml:space="preserve">                         M. Vince, </w:t>
      </w:r>
      <w:r>
        <w:rPr>
          <w:i/>
          <w:iCs/>
        </w:rPr>
        <w:t>New Inside Grammar,</w:t>
      </w:r>
      <w:r>
        <w:t xml:space="preserve"> MacMillan</w:t>
      </w:r>
    </w:p>
    <w:p w:rsidR="0036112C" w:rsidRDefault="0036112C" w:rsidP="00B1669F"/>
    <w:p w:rsidR="0036112C" w:rsidRDefault="0036112C" w:rsidP="00B1669F">
      <w:pPr>
        <w:rPr>
          <w:b/>
          <w:bCs/>
        </w:rPr>
      </w:pPr>
      <w:r>
        <w:rPr>
          <w:b/>
          <w:bCs/>
        </w:rPr>
        <w:t>Contenuti:</w:t>
      </w:r>
    </w:p>
    <w:p w:rsidR="0036112C" w:rsidRDefault="0036112C" w:rsidP="00B1669F">
      <w:pPr>
        <w:rPr>
          <w:i/>
          <w:iCs/>
          <w:u w:val="single"/>
        </w:rPr>
      </w:pPr>
      <w:r>
        <w:rPr>
          <w:b/>
          <w:bCs/>
        </w:rPr>
        <w:t xml:space="preserve">         </w:t>
      </w:r>
      <w:r>
        <w:rPr>
          <w:u w:val="single"/>
        </w:rPr>
        <w:t xml:space="preserve">dal testo </w:t>
      </w:r>
      <w:r>
        <w:rPr>
          <w:i/>
          <w:iCs/>
          <w:u w:val="single"/>
        </w:rPr>
        <w:t>Spotlight on FCE</w:t>
      </w:r>
    </w:p>
    <w:p w:rsidR="0036112C" w:rsidRDefault="0036112C" w:rsidP="00B1669F"/>
    <w:p w:rsidR="0036112C" w:rsidRDefault="0036112C" w:rsidP="00B1669F">
      <w:r>
        <w:t>Attività di preparazione al First Certificate: use of English (word formation, open cloze, multiple choice cloze, key words transformation), writing( informal letters and emails, transactional letters,  reviews, short stories, reports, artiche, opinion essays), reading (paper1 part1, 2, 3), listening (paper4 part 1, 2,3,4)</w:t>
      </w:r>
    </w:p>
    <w:p w:rsidR="0036112C" w:rsidRDefault="0036112C" w:rsidP="00B1669F">
      <w:r>
        <w:t>GRAMMAR:gradable and non gradable adjectives, narrative tenses, expressing the future, verbs followed by gerund or infinitive, modal verbs for guessing, speculating and deducing, conditionals, reporting speech, reporting verbs .</w:t>
      </w:r>
    </w:p>
    <w:p w:rsidR="0036112C" w:rsidRDefault="0036112C" w:rsidP="00B1669F">
      <w:r>
        <w:t>VOCABULARY: books and film, key word: thing, verbs of manner, travel, key word just, phrasal verbs: travel, confusable words, particles and meaning in phrasal verbs, inventor and inventing, key word: to, phrasal verbs: inventing, computers, technology, phrasal verbs:get, pharsal verbs: take.</w:t>
      </w:r>
    </w:p>
    <w:p w:rsidR="0036112C" w:rsidRDefault="0036112C" w:rsidP="00B1669F"/>
    <w:p w:rsidR="0036112C" w:rsidRDefault="0036112C" w:rsidP="00B1669F">
      <w:pPr>
        <w:rPr>
          <w:i/>
          <w:iCs/>
          <w:u w:val="single"/>
        </w:rPr>
      </w:pPr>
      <w:r>
        <w:t xml:space="preserve">       </w:t>
      </w:r>
      <w:r>
        <w:rPr>
          <w:u w:val="single"/>
        </w:rPr>
        <w:t xml:space="preserve">dal testo </w:t>
      </w:r>
      <w:r>
        <w:rPr>
          <w:i/>
          <w:iCs/>
          <w:u w:val="single"/>
        </w:rPr>
        <w:t>Only Connect</w:t>
      </w:r>
    </w:p>
    <w:p w:rsidR="0036112C" w:rsidRDefault="0036112C" w:rsidP="00B1669F">
      <w:pPr>
        <w:rPr>
          <w:i/>
          <w:iCs/>
          <w:u w:val="single"/>
        </w:rPr>
      </w:pPr>
    </w:p>
    <w:p w:rsidR="0036112C" w:rsidRDefault="0036112C" w:rsidP="00B1669F">
      <w:r>
        <w:t>FROM THE RENAINCE TO THE RESTORATION</w:t>
      </w:r>
    </w:p>
    <w:p w:rsidR="0036112C" w:rsidRDefault="0036112C" w:rsidP="00B1669F">
      <w:r>
        <w:t>The historical and social context The Tudor dynasty. Tudor and early Stuart society.</w:t>
      </w:r>
    </w:p>
    <w:p w:rsidR="0036112C" w:rsidRDefault="0036112C" w:rsidP="00B1669F">
      <w:r>
        <w:t>The literary context. The sonnet, The development of drama</w:t>
      </w:r>
    </w:p>
    <w:p w:rsidR="0036112C" w:rsidRDefault="0036112C" w:rsidP="00B1669F">
      <w:r>
        <w:t>W. Shakespeare, “Shall I compare thee” e “My mistress’ eyes”</w:t>
      </w:r>
    </w:p>
    <w:p w:rsidR="0036112C" w:rsidRDefault="0036112C" w:rsidP="00B1669F">
      <w:r>
        <w:t xml:space="preserve">W. Shakespeare,  da </w:t>
      </w:r>
      <w:r>
        <w:rPr>
          <w:i/>
          <w:iCs/>
        </w:rPr>
        <w:t xml:space="preserve">Othello </w:t>
      </w:r>
      <w:r>
        <w:t>i brani “Iago’s Jelousy” e “Othello decides to kill Desdemona”</w:t>
      </w:r>
    </w:p>
    <w:p w:rsidR="0036112C" w:rsidRDefault="0036112C" w:rsidP="00B1669F">
      <w:r>
        <w:t>FROM THE RESTORATION TO THE AUGUSTAN AGE</w:t>
      </w:r>
    </w:p>
    <w:p w:rsidR="0036112C" w:rsidRDefault="0036112C" w:rsidP="00CD52C8">
      <w:r>
        <w:t xml:space="preserve">The historical and social context. Scientific rigour and intellectual clarity. Dossier: the Royal Society. </w:t>
      </w:r>
    </w:p>
    <w:p w:rsidR="0036112C" w:rsidRDefault="0036112C" w:rsidP="00CD52C8">
      <w:r>
        <w:t>Restoration literature. A survey of Augustan literature. Journalism. The rise of the novel.</w:t>
      </w:r>
    </w:p>
    <w:p w:rsidR="0036112C" w:rsidRDefault="0036112C" w:rsidP="00CD52C8">
      <w:r>
        <w:t xml:space="preserve">D. Defoe, da </w:t>
      </w:r>
      <w:r>
        <w:rPr>
          <w:i/>
          <w:iCs/>
        </w:rPr>
        <w:t>Ronson Crusoe</w:t>
      </w:r>
      <w:r>
        <w:t xml:space="preserve"> i brani “The Island” e “Man Friday”</w:t>
      </w:r>
    </w:p>
    <w:p w:rsidR="0036112C" w:rsidRDefault="0036112C" w:rsidP="00CD52C8">
      <w:r>
        <w:t xml:space="preserve">J. Swift, da </w:t>
      </w:r>
      <w:r>
        <w:rPr>
          <w:i/>
          <w:iCs/>
        </w:rPr>
        <w:t xml:space="preserve">Gulliver’s Travel </w:t>
      </w:r>
      <w:r>
        <w:t>il brano “The Laputians”</w:t>
      </w:r>
    </w:p>
    <w:p w:rsidR="0036112C" w:rsidRDefault="0036112C" w:rsidP="00CD52C8"/>
    <w:p w:rsidR="0036112C" w:rsidRPr="00CD52C8" w:rsidRDefault="0036112C" w:rsidP="00CD52C8"/>
    <w:p w:rsidR="0036112C" w:rsidRDefault="0036112C" w:rsidP="00CD52C8">
      <w:r>
        <w:tab/>
      </w:r>
    </w:p>
    <w:p w:rsidR="0036112C" w:rsidRDefault="0036112C" w:rsidP="00B1669F">
      <w:pPr>
        <w:rPr>
          <w:u w:val="single"/>
        </w:rPr>
      </w:pPr>
      <w:r>
        <w:rPr>
          <w:u w:val="single"/>
        </w:rPr>
        <w:t xml:space="preserve">     Programma conversazione </w:t>
      </w:r>
    </w:p>
    <w:p w:rsidR="0036112C" w:rsidRDefault="0036112C" w:rsidP="00B1669F">
      <w:r w:rsidRPr="001A726E">
        <w:t xml:space="preserve">Attività finalizzate </w:t>
      </w:r>
      <w:r>
        <w:t xml:space="preserve">al rinforzo e all’apprendimento dei contenuti linguistici. </w:t>
      </w:r>
    </w:p>
    <w:p w:rsidR="0036112C" w:rsidRDefault="0036112C" w:rsidP="00B1669F"/>
    <w:p w:rsidR="0036112C" w:rsidRPr="001A726E" w:rsidRDefault="0036112C" w:rsidP="00B1669F"/>
    <w:p w:rsidR="0036112C" w:rsidRDefault="0036112C" w:rsidP="00B1669F">
      <w:r>
        <w:rPr>
          <w:b/>
          <w:bCs/>
        </w:rPr>
        <w:t xml:space="preserve">Indicazioni di metodo: </w:t>
      </w:r>
      <w:r>
        <w:t>svolgere attività diversificate al fine di favorire l’acquisizione e il consolidamento di tutte quattro le abilità comunicative (reading, writing, listening, speaking).</w:t>
      </w:r>
    </w:p>
    <w:p w:rsidR="0036112C" w:rsidRDefault="0036112C" w:rsidP="00B1669F">
      <w:pPr>
        <w:rPr>
          <w:b/>
          <w:bCs/>
        </w:rPr>
      </w:pPr>
    </w:p>
    <w:p w:rsidR="0036112C" w:rsidRDefault="0036112C" w:rsidP="00B1669F">
      <w:pPr>
        <w:rPr>
          <w:b/>
          <w:bCs/>
          <w:u w:val="single"/>
        </w:rPr>
      </w:pPr>
      <w:r>
        <w:rPr>
          <w:b/>
          <w:bCs/>
        </w:rPr>
        <w:t xml:space="preserve">Lavoro estivo consigliato per tutti, </w:t>
      </w:r>
      <w:r>
        <w:rPr>
          <w:b/>
          <w:bCs/>
          <w:u w:val="single"/>
        </w:rPr>
        <w:t>obbligatorio per studenti con debito e consolidamento.</w:t>
      </w:r>
    </w:p>
    <w:p w:rsidR="0036112C" w:rsidRDefault="0036112C" w:rsidP="00B1669F">
      <w:r>
        <w:t>Ripasso dei contenuti linguistici e letterari svolti nell’anno scolastico.</w:t>
      </w:r>
    </w:p>
    <w:p w:rsidR="0036112C" w:rsidRDefault="0036112C" w:rsidP="00B1669F">
      <w:r>
        <w:t>Svolgere le unità 14, 15, 16 del testo</w:t>
      </w:r>
      <w:r w:rsidRPr="005123E6">
        <w:rPr>
          <w:i/>
          <w:iCs/>
        </w:rPr>
        <w:t xml:space="preserve"> </w:t>
      </w:r>
      <w:r>
        <w:rPr>
          <w:i/>
          <w:iCs/>
        </w:rPr>
        <w:t xml:space="preserve">Spotlight on FCE, </w:t>
      </w:r>
      <w:r w:rsidRPr="005123E6">
        <w:t xml:space="preserve">completare anche </w:t>
      </w:r>
      <w:r>
        <w:t>gli esercizi sul workbook relativi alle stesse unità.</w:t>
      </w:r>
    </w:p>
    <w:p w:rsidR="0036112C" w:rsidRDefault="0036112C" w:rsidP="00B1669F">
      <w:r>
        <w:t xml:space="preserve">Per gli studenti che intendono dare l’esame del First Certificate il prossimo anno il seguente testo può essere un valido aiuto per il ripasso: Mauretta Bonomi, Emma Christopherson, Sara Amidoni, </w:t>
      </w:r>
      <w:r>
        <w:rPr>
          <w:i/>
          <w:iCs/>
        </w:rPr>
        <w:t xml:space="preserve">First of all, </w:t>
      </w:r>
      <w:r>
        <w:t xml:space="preserve">ed. Europass + </w:t>
      </w:r>
      <w:r>
        <w:rPr>
          <w:i/>
          <w:iCs/>
        </w:rPr>
        <w:t xml:space="preserve">First of all </w:t>
      </w:r>
      <w:r>
        <w:t>KEY.</w:t>
      </w:r>
    </w:p>
    <w:p w:rsidR="0036112C" w:rsidRDefault="0036112C" w:rsidP="00B1669F"/>
    <w:p w:rsidR="0036112C" w:rsidRDefault="0036112C" w:rsidP="00B1669F">
      <w:r w:rsidRPr="00DA5393">
        <w:rPr>
          <w:b/>
          <w:bCs/>
        </w:rPr>
        <w:t>Letture consigliate</w:t>
      </w:r>
      <w:r>
        <w:t xml:space="preserve"> (scegliere almeno 3 dei testi in elenco):</w:t>
      </w:r>
    </w:p>
    <w:p w:rsidR="0036112C" w:rsidRDefault="0036112C" w:rsidP="00B1669F">
      <w:pPr>
        <w:rPr>
          <w:i/>
          <w:iCs/>
        </w:rPr>
      </w:pPr>
      <w:r>
        <w:t xml:space="preserve">Jane Austen, </w:t>
      </w:r>
      <w:r>
        <w:rPr>
          <w:i/>
          <w:iCs/>
        </w:rPr>
        <w:t>Pride and Prejudice</w:t>
      </w:r>
    </w:p>
    <w:p w:rsidR="0036112C" w:rsidRDefault="0036112C" w:rsidP="00B1669F">
      <w:pPr>
        <w:rPr>
          <w:i/>
          <w:iCs/>
        </w:rPr>
      </w:pPr>
      <w:r>
        <w:t xml:space="preserve">Oscar Wilde, </w:t>
      </w:r>
      <w:r>
        <w:rPr>
          <w:i/>
          <w:iCs/>
        </w:rPr>
        <w:t>The Picture of Dorian Gray</w:t>
      </w:r>
    </w:p>
    <w:p w:rsidR="0036112C" w:rsidRDefault="0036112C" w:rsidP="00B1669F">
      <w:pPr>
        <w:rPr>
          <w:i/>
          <w:iCs/>
        </w:rPr>
      </w:pPr>
      <w:r>
        <w:t xml:space="preserve">Joseph Conrad, </w:t>
      </w:r>
      <w:r>
        <w:rPr>
          <w:i/>
          <w:iCs/>
        </w:rPr>
        <w:t>Heart of Darkness</w:t>
      </w:r>
    </w:p>
    <w:p w:rsidR="0036112C" w:rsidRDefault="0036112C" w:rsidP="00B1669F">
      <w:pPr>
        <w:rPr>
          <w:i/>
          <w:iCs/>
        </w:rPr>
      </w:pPr>
      <w:r>
        <w:t xml:space="preserve">Edward Morgan Forster, </w:t>
      </w:r>
      <w:r w:rsidRPr="00442F0E">
        <w:rPr>
          <w:i/>
          <w:iCs/>
        </w:rPr>
        <w:t>A Passage to India</w:t>
      </w:r>
    </w:p>
    <w:p w:rsidR="0036112C" w:rsidRDefault="0036112C" w:rsidP="00B1669F">
      <w:r>
        <w:t xml:space="preserve">James Joyce, </w:t>
      </w:r>
      <w:r>
        <w:rPr>
          <w:i/>
          <w:iCs/>
        </w:rPr>
        <w:t xml:space="preserve">Dubliners  - </w:t>
      </w:r>
      <w:r>
        <w:t>in modo particolare i racconti “Eveline” e “The Dead”</w:t>
      </w:r>
    </w:p>
    <w:p w:rsidR="0036112C" w:rsidRDefault="0036112C" w:rsidP="00B1669F">
      <w:pPr>
        <w:rPr>
          <w:i/>
          <w:iCs/>
        </w:rPr>
      </w:pPr>
      <w:r>
        <w:t xml:space="preserve">Virginia Woolf, </w:t>
      </w:r>
      <w:r>
        <w:rPr>
          <w:i/>
          <w:iCs/>
        </w:rPr>
        <w:t>To the Lighthouse</w:t>
      </w:r>
    </w:p>
    <w:p w:rsidR="0036112C" w:rsidRDefault="0036112C" w:rsidP="00B1669F">
      <w:pPr>
        <w:rPr>
          <w:i/>
          <w:iCs/>
        </w:rPr>
      </w:pPr>
      <w:r>
        <w:t xml:space="preserve">George Orwell, </w:t>
      </w:r>
      <w:r>
        <w:rPr>
          <w:i/>
          <w:iCs/>
        </w:rPr>
        <w:t>Animal Farm</w:t>
      </w:r>
      <w:r>
        <w:t xml:space="preserve"> oppure </w:t>
      </w:r>
      <w:r>
        <w:rPr>
          <w:i/>
          <w:iCs/>
        </w:rPr>
        <w:t>Nineteen Eighty-Four</w:t>
      </w:r>
    </w:p>
    <w:p w:rsidR="0036112C" w:rsidRPr="00442F0E" w:rsidRDefault="0036112C" w:rsidP="00B1669F">
      <w:pPr>
        <w:rPr>
          <w:i/>
          <w:iCs/>
        </w:rPr>
      </w:pPr>
      <w:r>
        <w:t xml:space="preserve">Francis Scott Fitzgerald, </w:t>
      </w:r>
      <w:r>
        <w:rPr>
          <w:i/>
          <w:iCs/>
        </w:rPr>
        <w:t>The Great Gatsby</w:t>
      </w:r>
    </w:p>
    <w:p w:rsidR="0036112C" w:rsidRPr="00442F0E" w:rsidRDefault="0036112C" w:rsidP="00B1669F"/>
    <w:p w:rsidR="0036112C" w:rsidRPr="009837AC" w:rsidRDefault="0036112C" w:rsidP="00B1669F"/>
    <w:p w:rsidR="0036112C" w:rsidRDefault="0036112C"/>
    <w:sectPr w:rsidR="0036112C" w:rsidSect="00B1669F">
      <w:pgSz w:w="12240" w:h="15840"/>
      <w:pgMar w:top="1134" w:right="1134" w:bottom="28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69F"/>
    <w:rsid w:val="00123A57"/>
    <w:rsid w:val="001960BD"/>
    <w:rsid w:val="001A5C90"/>
    <w:rsid w:val="001A726E"/>
    <w:rsid w:val="0026510A"/>
    <w:rsid w:val="002B5381"/>
    <w:rsid w:val="00357ADB"/>
    <w:rsid w:val="0036112C"/>
    <w:rsid w:val="003F0D1C"/>
    <w:rsid w:val="003F1440"/>
    <w:rsid w:val="00442F0E"/>
    <w:rsid w:val="00444126"/>
    <w:rsid w:val="005123E6"/>
    <w:rsid w:val="006856BE"/>
    <w:rsid w:val="006A0FCC"/>
    <w:rsid w:val="008E1556"/>
    <w:rsid w:val="009837AC"/>
    <w:rsid w:val="009C473A"/>
    <w:rsid w:val="00B1669F"/>
    <w:rsid w:val="00BE5A90"/>
    <w:rsid w:val="00C47CEE"/>
    <w:rsid w:val="00CC69C7"/>
    <w:rsid w:val="00CD52C8"/>
    <w:rsid w:val="00D43A17"/>
    <w:rsid w:val="00D55C76"/>
    <w:rsid w:val="00D74476"/>
    <w:rsid w:val="00DA5393"/>
    <w:rsid w:val="00EC3737"/>
    <w:rsid w:val="00ED644C"/>
    <w:rsid w:val="00F31BC8"/>
    <w:rsid w:val="00F81D72"/>
    <w:rsid w:val="00FC314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9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1669F"/>
    <w:pPr>
      <w:spacing w:before="100" w:beforeAutospacing="1" w:after="100" w:afterAutospacing="1"/>
    </w:pPr>
  </w:style>
  <w:style w:type="paragraph" w:styleId="BalloonText">
    <w:name w:val="Balloon Text"/>
    <w:basedOn w:val="Normal"/>
    <w:link w:val="BalloonTextChar"/>
    <w:uiPriority w:val="99"/>
    <w:semiHidden/>
    <w:rsid w:val="00B1669F"/>
    <w:rPr>
      <w:rFonts w:ascii="Tahoma" w:hAnsi="Tahoma" w:cs="Tahoma"/>
      <w:sz w:val="16"/>
      <w:szCs w:val="16"/>
    </w:rPr>
  </w:style>
  <w:style w:type="character" w:customStyle="1" w:styleId="BalloonTextChar">
    <w:name w:val="Balloon Text Char"/>
    <w:basedOn w:val="DefaultParagraphFont"/>
    <w:link w:val="BalloonText"/>
    <w:uiPriority w:val="99"/>
    <w:semiHidden/>
    <w:rsid w:val="00B1669F"/>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lccrespi@ti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ceocrespi.it/"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544</Words>
  <Characters>3101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Sara_</dc:creator>
  <cp:keywords/>
  <dc:description/>
  <cp:lastModifiedBy>liceo ginnasio d.cre</cp:lastModifiedBy>
  <cp:revision>2</cp:revision>
  <dcterms:created xsi:type="dcterms:W3CDTF">2013-06-07T10:00:00Z</dcterms:created>
  <dcterms:modified xsi:type="dcterms:W3CDTF">2013-06-07T10:00:00Z</dcterms:modified>
</cp:coreProperties>
</file>